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C0" w:rsidRDefault="00C373C0" w:rsidP="00C373C0">
      <w:pPr>
        <w:jc w:val="right"/>
      </w:pPr>
      <w:r>
        <w:t>PielikumsNr.1</w:t>
      </w:r>
    </w:p>
    <w:p w:rsidR="00C373C0" w:rsidRDefault="00C373C0"/>
    <w:tbl>
      <w:tblPr>
        <w:tblW w:w="10962" w:type="dxa"/>
        <w:tblInd w:w="-1168" w:type="dxa"/>
        <w:tblLook w:val="01E0" w:firstRow="1" w:lastRow="1" w:firstColumn="1" w:lastColumn="1" w:noHBand="0" w:noVBand="0"/>
      </w:tblPr>
      <w:tblGrid>
        <w:gridCol w:w="10962"/>
      </w:tblGrid>
      <w:tr w:rsidR="007E6827" w:rsidTr="008B3C87">
        <w:trPr>
          <w:trHeight w:val="364"/>
        </w:trPr>
        <w:tc>
          <w:tcPr>
            <w:tcW w:w="10962" w:type="dxa"/>
          </w:tcPr>
          <w:p w:rsidR="007E6827" w:rsidRDefault="007E6827" w:rsidP="007E6827">
            <w:pPr>
              <w:ind w:left="1026" w:right="774"/>
              <w:jc w:val="center"/>
              <w:rPr>
                <w:rFonts w:ascii="Times New Roman Bold" w:hAnsi="Times New Roman Bold"/>
                <w:smallCaps/>
              </w:rPr>
            </w:pPr>
            <w:r w:rsidRPr="007E6827">
              <w:rPr>
                <w:rFonts w:ascii="Times New Roman Bold" w:hAnsi="Times New Roman Bold"/>
                <w:smallCaps/>
              </w:rPr>
              <w:t xml:space="preserve">„Vecā rātsnama restaurācija un rekonstrukcija Baznīcas ielā 5, Kuldīgā” </w:t>
            </w:r>
          </w:p>
          <w:p w:rsidR="00C373C0" w:rsidRPr="007E6827" w:rsidRDefault="00C373C0" w:rsidP="00C373C0">
            <w:pPr>
              <w:ind w:left="1026" w:right="774"/>
              <w:rPr>
                <w:rFonts w:ascii="Times New Roman Bold" w:hAnsi="Times New Roman Bold"/>
                <w:smallCaps/>
              </w:rPr>
            </w:pPr>
          </w:p>
          <w:p w:rsidR="007E6827" w:rsidRPr="005F3256" w:rsidRDefault="007E6827" w:rsidP="008B3C87">
            <w:pPr>
              <w:ind w:left="1026" w:right="774"/>
              <w:jc w:val="center"/>
            </w:pPr>
          </w:p>
        </w:tc>
      </w:tr>
    </w:tbl>
    <w:p w:rsidR="007E6827" w:rsidRDefault="007E6827" w:rsidP="007E6827">
      <w:pPr>
        <w:tabs>
          <w:tab w:val="left" w:pos="-142"/>
        </w:tabs>
        <w:ind w:left="-142" w:hanging="567"/>
        <w:rPr>
          <w:i/>
        </w:rPr>
      </w:pPr>
    </w:p>
    <w:p w:rsidR="007E6827" w:rsidRDefault="007E6827" w:rsidP="007E6827">
      <w:pPr>
        <w:tabs>
          <w:tab w:val="left" w:pos="-142"/>
        </w:tabs>
        <w:ind w:left="-142" w:hanging="567"/>
        <w:jc w:val="center"/>
        <w:rPr>
          <w:b w:val="0"/>
        </w:rPr>
      </w:pPr>
      <w:r>
        <w:rPr>
          <w:b w:val="0"/>
        </w:rPr>
        <w:t>TEHNISKĀ SPECIFIKĀCIJA</w:t>
      </w:r>
    </w:p>
    <w:p w:rsidR="007E6827" w:rsidRDefault="007E6827" w:rsidP="007E6827">
      <w:pPr>
        <w:tabs>
          <w:tab w:val="left" w:pos="-142"/>
        </w:tabs>
        <w:ind w:left="-142" w:hanging="567"/>
        <w:jc w:val="center"/>
        <w:rPr>
          <w:b w:val="0"/>
        </w:rPr>
      </w:pPr>
    </w:p>
    <w:p w:rsidR="007E6827" w:rsidRPr="00752E16" w:rsidRDefault="007E6827" w:rsidP="00C373C0">
      <w:pPr>
        <w:widowControl w:val="0"/>
        <w:numPr>
          <w:ilvl w:val="0"/>
          <w:numId w:val="1"/>
        </w:numPr>
        <w:tabs>
          <w:tab w:val="left" w:pos="0"/>
          <w:tab w:val="left" w:pos="1260"/>
        </w:tabs>
        <w:ind w:left="0" w:firstLine="0"/>
        <w:jc w:val="both"/>
        <w:rPr>
          <w:b w:val="0"/>
          <w:u w:val="single"/>
        </w:rPr>
      </w:pPr>
      <w:r w:rsidRPr="00752E16">
        <w:rPr>
          <w:b w:val="0"/>
        </w:rPr>
        <w:t xml:space="preserve">Tehnisko projektu izstrādāt pamatojoties uz </w:t>
      </w:r>
      <w:r w:rsidRPr="004C0E16">
        <w:rPr>
          <w:b w:val="0"/>
        </w:rPr>
        <w:t>Arhitektūras un plānošanas uzdevumu</w:t>
      </w:r>
      <w:r w:rsidRPr="00752E16">
        <w:rPr>
          <w:b w:val="0"/>
        </w:rPr>
        <w:t xml:space="preserve">, projektēšanas uzdevumu </w:t>
      </w:r>
    </w:p>
    <w:p w:rsidR="007E6827" w:rsidRPr="00752E16" w:rsidRDefault="007E6827" w:rsidP="00C373C0">
      <w:pPr>
        <w:widowControl w:val="0"/>
        <w:numPr>
          <w:ilvl w:val="0"/>
          <w:numId w:val="1"/>
        </w:numPr>
        <w:tabs>
          <w:tab w:val="left" w:pos="0"/>
          <w:tab w:val="left" w:pos="1260"/>
        </w:tabs>
        <w:ind w:left="0" w:firstLine="0"/>
        <w:jc w:val="both"/>
        <w:rPr>
          <w:b w:val="0"/>
        </w:rPr>
      </w:pPr>
      <w:r w:rsidRPr="00752E16">
        <w:rPr>
          <w:b w:val="0"/>
        </w:rPr>
        <w:t>Tehniskie noteikumi u.c. īpašie noteikumi iepirkuma uzvarētājam tiks iesniegti pie līguma noslēgšanas.</w:t>
      </w:r>
    </w:p>
    <w:p w:rsidR="007E6827" w:rsidRPr="00752E16" w:rsidRDefault="007E6827" w:rsidP="00C373C0">
      <w:pPr>
        <w:widowControl w:val="0"/>
        <w:numPr>
          <w:ilvl w:val="0"/>
          <w:numId w:val="1"/>
        </w:numPr>
        <w:tabs>
          <w:tab w:val="left" w:pos="-142"/>
          <w:tab w:val="left" w:pos="0"/>
          <w:tab w:val="left" w:pos="1260"/>
        </w:tabs>
        <w:ind w:left="0" w:firstLine="0"/>
        <w:jc w:val="both"/>
        <w:rPr>
          <w:b w:val="0"/>
        </w:rPr>
      </w:pPr>
      <w:r w:rsidRPr="00752E16">
        <w:rPr>
          <w:b w:val="0"/>
        </w:rPr>
        <w:t>Lai izvērtētu iespējamos projektēšanas darbu apjomus un riskus, būtu vēlama objektu apsekošana pirms piedāvājuma iesniegšanas. Ja Pretendents uzskata, ka apsekošanas pirms piedāvājuma iesniegšanas nav nepieciešamas un visu ar projektēšanu saistīto risku novēršanu viņš var iekļaut iepirkuma piedāvājumā neapsekojot objektus, viņš šīs apsekošanas var neveikt un apliecinājumu neiesniegt. Tomēr Pretendentam jāņem vērā, ja tehniskā projekta izstrādes laikā, atklāsies, ka projekta darbu apjomi ir lielāki, nekā Pretendents bija paredzējis un šos papildus apjomus bi</w:t>
      </w:r>
      <w:bookmarkStart w:id="0" w:name="_GoBack"/>
      <w:bookmarkEnd w:id="0"/>
      <w:r w:rsidRPr="00752E16">
        <w:rPr>
          <w:b w:val="0"/>
        </w:rPr>
        <w:t>ja iespējams konstatēt pie objektu apsekošanas pirms piedāvājuma iesniegšanas, Pretendentam konstatētie papildus projektēšanas darbi būs jāveic par saviem līdzekļiem.</w:t>
      </w:r>
    </w:p>
    <w:p w:rsidR="007E6827" w:rsidRPr="00B73599" w:rsidRDefault="007E6827" w:rsidP="00C373C0">
      <w:pPr>
        <w:widowControl w:val="0"/>
        <w:numPr>
          <w:ilvl w:val="0"/>
          <w:numId w:val="1"/>
        </w:numPr>
        <w:tabs>
          <w:tab w:val="left" w:pos="0"/>
          <w:tab w:val="left" w:pos="1260"/>
        </w:tabs>
        <w:ind w:left="0" w:firstLine="0"/>
        <w:jc w:val="both"/>
        <w:rPr>
          <w:b w:val="0"/>
        </w:rPr>
      </w:pPr>
      <w:r w:rsidRPr="00752E16">
        <w:rPr>
          <w:b w:val="0"/>
        </w:rPr>
        <w:t xml:space="preserve">Par apsekošanas laikiem iepriekš jāpaziņo pasūtītāja pārstāvim </w:t>
      </w:r>
      <w:proofErr w:type="gramStart"/>
      <w:r w:rsidRPr="00752E16">
        <w:rPr>
          <w:b w:val="0"/>
        </w:rPr>
        <w:t>(</w:t>
      </w:r>
      <w:proofErr w:type="gramEnd"/>
      <w:r w:rsidRPr="00752E16">
        <w:rPr>
          <w:b w:val="0"/>
        </w:rPr>
        <w:t xml:space="preserve">Kuldīgas novada pašvaldības projekta speciālistei </w:t>
      </w:r>
      <w:r w:rsidR="00B73599">
        <w:rPr>
          <w:b w:val="0"/>
        </w:rPr>
        <w:t xml:space="preserve">Elīnai </w:t>
      </w:r>
      <w:proofErr w:type="spellStart"/>
      <w:r w:rsidR="00B73599">
        <w:rPr>
          <w:b w:val="0"/>
        </w:rPr>
        <w:t>Orna</w:t>
      </w:r>
      <w:proofErr w:type="spellEnd"/>
      <w:r w:rsidRPr="00752E16">
        <w:rPr>
          <w:b w:val="0"/>
        </w:rPr>
        <w:t xml:space="preserve">, </w:t>
      </w:r>
      <w:r w:rsidRPr="00B73599">
        <w:rPr>
          <w:b w:val="0"/>
        </w:rPr>
        <w:t xml:space="preserve">e-pasts: </w:t>
      </w:r>
      <w:hyperlink r:id="rId6" w:history="1">
        <w:r w:rsidR="00B73599" w:rsidRPr="00B73599">
          <w:rPr>
            <w:rStyle w:val="Hyperlink"/>
            <w:b w:val="0"/>
          </w:rPr>
          <w:t>elina.orna@kuldiga.lv</w:t>
        </w:r>
      </w:hyperlink>
      <w:r w:rsidRPr="00B73599">
        <w:rPr>
          <w:b w:val="0"/>
        </w:rPr>
        <w:t>; t.: 633 22564</w:t>
      </w:r>
      <w:r w:rsidR="00B73599">
        <w:rPr>
          <w:b w:val="0"/>
        </w:rPr>
        <w:t>.</w:t>
      </w:r>
    </w:p>
    <w:p w:rsidR="007E6827" w:rsidRPr="00752E16" w:rsidRDefault="007E6827" w:rsidP="00C373C0">
      <w:pPr>
        <w:widowControl w:val="0"/>
        <w:numPr>
          <w:ilvl w:val="0"/>
          <w:numId w:val="1"/>
        </w:numPr>
        <w:tabs>
          <w:tab w:val="left" w:pos="0"/>
          <w:tab w:val="left" w:pos="1260"/>
        </w:tabs>
        <w:ind w:left="0" w:firstLine="0"/>
        <w:jc w:val="both"/>
        <w:rPr>
          <w:b w:val="0"/>
        </w:rPr>
      </w:pPr>
      <w:r w:rsidRPr="00752E16">
        <w:rPr>
          <w:b w:val="0"/>
        </w:rPr>
        <w:t xml:space="preserve">Projektētājs tehniskā projekta izstrādei piesaista nepieciešamos speciālistus ar atbilstošu kvalifikāciju, ko apliecina ar attiecīgu sertifikātu. </w:t>
      </w:r>
    </w:p>
    <w:p w:rsidR="007E6827" w:rsidRPr="00752E16" w:rsidRDefault="007E6827" w:rsidP="00C373C0">
      <w:pPr>
        <w:widowControl w:val="0"/>
        <w:numPr>
          <w:ilvl w:val="0"/>
          <w:numId w:val="1"/>
        </w:numPr>
        <w:tabs>
          <w:tab w:val="left" w:pos="0"/>
          <w:tab w:val="left" w:pos="1260"/>
        </w:tabs>
        <w:ind w:left="0" w:firstLine="0"/>
        <w:jc w:val="both"/>
        <w:rPr>
          <w:b w:val="0"/>
          <w:u w:val="single"/>
        </w:rPr>
      </w:pPr>
      <w:r w:rsidRPr="00752E16">
        <w:rPr>
          <w:b w:val="0"/>
        </w:rPr>
        <w:t xml:space="preserve">Projektējamās teritorijas topogrāfisko uzmērījumu veikšanu </w:t>
      </w:r>
      <w:r w:rsidRPr="00625636">
        <w:rPr>
          <w:b w:val="0"/>
        </w:rPr>
        <w:t>pasūta un apmaksā pasūtītājs.</w:t>
      </w:r>
      <w:r w:rsidRPr="00752E16">
        <w:rPr>
          <w:b w:val="0"/>
        </w:rPr>
        <w:t xml:space="preserve"> Attiecīgā informācija iepirkuma uzvarētājam tiks iesniegta Līguma par būvprojekta izstrādi noslēgšanas brīdī.</w:t>
      </w:r>
    </w:p>
    <w:p w:rsidR="007E6827" w:rsidRPr="00752E16" w:rsidRDefault="007E6827" w:rsidP="00C373C0">
      <w:pPr>
        <w:widowControl w:val="0"/>
        <w:numPr>
          <w:ilvl w:val="0"/>
          <w:numId w:val="1"/>
        </w:numPr>
        <w:tabs>
          <w:tab w:val="left" w:pos="0"/>
          <w:tab w:val="left" w:pos="1260"/>
        </w:tabs>
        <w:ind w:left="0" w:firstLine="0"/>
        <w:jc w:val="both"/>
        <w:rPr>
          <w:b w:val="0"/>
        </w:rPr>
      </w:pPr>
      <w:r w:rsidRPr="00752E16">
        <w:rPr>
          <w:b w:val="0"/>
        </w:rPr>
        <w:t>Projektētājam jāveic</w:t>
      </w:r>
      <w:r w:rsidR="00B73599" w:rsidRPr="00752E16">
        <w:rPr>
          <w:b w:val="0"/>
        </w:rPr>
        <w:t xml:space="preserve"> </w:t>
      </w:r>
      <w:r w:rsidRPr="00752E16">
        <w:rPr>
          <w:b w:val="0"/>
        </w:rPr>
        <w:t>tehniskā projekta saskaņošana ar nepieciešamajām institūcijām un piedāvājuma cenā jāiekļauj saskaņošanas izmaksas.</w:t>
      </w:r>
    </w:p>
    <w:p w:rsidR="007E6827" w:rsidRPr="00752E16" w:rsidRDefault="007E6827" w:rsidP="00C373C0">
      <w:pPr>
        <w:widowControl w:val="0"/>
        <w:numPr>
          <w:ilvl w:val="0"/>
          <w:numId w:val="1"/>
        </w:numPr>
        <w:tabs>
          <w:tab w:val="left" w:pos="0"/>
          <w:tab w:val="left" w:pos="1260"/>
        </w:tabs>
        <w:ind w:left="0" w:firstLine="0"/>
        <w:jc w:val="both"/>
        <w:rPr>
          <w:b w:val="0"/>
        </w:rPr>
      </w:pPr>
      <w:r w:rsidRPr="00752E16">
        <w:rPr>
          <w:b w:val="0"/>
        </w:rPr>
        <w:t>Projektētājam jāveic tehniskā projekta saskaņošana ar zemju īpašniekiem gadījumos</w:t>
      </w:r>
      <w:r w:rsidR="00415A16">
        <w:rPr>
          <w:b w:val="0"/>
        </w:rPr>
        <w:t>,</w:t>
      </w:r>
      <w:r w:rsidRPr="00752E16">
        <w:rPr>
          <w:b w:val="0"/>
        </w:rPr>
        <w:t xml:space="preserve"> ja projektējamās teritorija skar</w:t>
      </w:r>
      <w:r w:rsidR="00415A16">
        <w:rPr>
          <w:b w:val="0"/>
        </w:rPr>
        <w:t xml:space="preserve"> </w:t>
      </w:r>
      <w:r w:rsidRPr="00752E16">
        <w:rPr>
          <w:b w:val="0"/>
        </w:rPr>
        <w:t>privātīpašumu, un saskaņošanas izmaksas jāiekļauj piedāvājuma cenā.</w:t>
      </w:r>
      <w:r w:rsidR="00415A16">
        <w:rPr>
          <w:b w:val="0"/>
        </w:rPr>
        <w:t xml:space="preserve"> Projektētājam jāsagatavo to īpašumu adrešu un kadastru numuru saraksts, kuri robežojas ar projektējamo teritoriju.</w:t>
      </w:r>
    </w:p>
    <w:p w:rsidR="007E6827" w:rsidRPr="00752E16" w:rsidRDefault="007E6827" w:rsidP="00C373C0">
      <w:pPr>
        <w:widowControl w:val="0"/>
        <w:numPr>
          <w:ilvl w:val="0"/>
          <w:numId w:val="1"/>
        </w:numPr>
        <w:tabs>
          <w:tab w:val="left" w:pos="0"/>
          <w:tab w:val="left" w:pos="1260"/>
        </w:tabs>
        <w:ind w:left="0" w:firstLine="0"/>
        <w:jc w:val="both"/>
        <w:rPr>
          <w:b w:val="0"/>
        </w:rPr>
      </w:pPr>
      <w:r w:rsidRPr="00752E16">
        <w:rPr>
          <w:b w:val="0"/>
        </w:rPr>
        <w:t xml:space="preserve">Tehniskā projekta izstrādes laikā </w:t>
      </w:r>
      <w:r w:rsidR="003E76AA">
        <w:rPr>
          <w:b w:val="0"/>
        </w:rPr>
        <w:t xml:space="preserve">ne </w:t>
      </w:r>
      <w:r w:rsidR="00035C99">
        <w:rPr>
          <w:b w:val="0"/>
        </w:rPr>
        <w:t>retāk kā</w:t>
      </w:r>
      <w:r w:rsidR="00B73599">
        <w:rPr>
          <w:b w:val="0"/>
        </w:rPr>
        <w:t xml:space="preserve"> </w:t>
      </w:r>
      <w:r w:rsidR="00B73599" w:rsidRPr="003E76AA">
        <w:rPr>
          <w:b w:val="0"/>
        </w:rPr>
        <w:t>2 reizes</w:t>
      </w:r>
      <w:r w:rsidRPr="003E76AA">
        <w:rPr>
          <w:b w:val="0"/>
        </w:rPr>
        <w:t xml:space="preserve"> mēnesī paredzēts sasaukt plānošanas sapulces,</w:t>
      </w:r>
      <w:r w:rsidRPr="00752E16">
        <w:rPr>
          <w:b w:val="0"/>
        </w:rPr>
        <w:t xml:space="preserve"> kurā piedalās pasūtītāja pārstāvji, Kuldīgas novada pašvaldības būvniecības nodaļas pārstāvji un tehniskā projekta izstrādātāja pārstāvji. Sanāksmes organizē pasūtītāja pārstāvis. Sanāksmes tiek protokolētas, protokolus sagatavo </w:t>
      </w:r>
      <w:r w:rsidR="003E76AA" w:rsidRPr="003E76AA">
        <w:rPr>
          <w:b w:val="0"/>
        </w:rPr>
        <w:t xml:space="preserve">projektētāja </w:t>
      </w:r>
      <w:r w:rsidRPr="003E76AA">
        <w:rPr>
          <w:b w:val="0"/>
        </w:rPr>
        <w:t>pārstāvis</w:t>
      </w:r>
      <w:r w:rsidRPr="00752E16">
        <w:rPr>
          <w:b w:val="0"/>
        </w:rPr>
        <w:t xml:space="preserve"> un paraksta visi sanāksmes dalībnieki. Sanāksmju sasaukšanas laiki tiks precizēti pie līguma noslēgšanas.</w:t>
      </w:r>
    </w:p>
    <w:p w:rsidR="007E6827" w:rsidRPr="00752E16" w:rsidRDefault="007E6827" w:rsidP="00C373C0">
      <w:pPr>
        <w:widowControl w:val="0"/>
        <w:numPr>
          <w:ilvl w:val="0"/>
          <w:numId w:val="1"/>
        </w:numPr>
        <w:tabs>
          <w:tab w:val="left" w:pos="0"/>
          <w:tab w:val="left" w:pos="1260"/>
        </w:tabs>
        <w:ind w:left="0" w:firstLine="0"/>
        <w:jc w:val="both"/>
        <w:rPr>
          <w:b w:val="0"/>
        </w:rPr>
      </w:pPr>
      <w:r w:rsidRPr="00752E16">
        <w:rPr>
          <w:b w:val="0"/>
        </w:rPr>
        <w:t>Projektu noformējums un iesniegšanas kārtība atbilstoši projektēšanas uzdevumiem.</w:t>
      </w:r>
    </w:p>
    <w:p w:rsidR="007E6827" w:rsidRPr="00752E16" w:rsidRDefault="007E6827" w:rsidP="00C373C0">
      <w:pPr>
        <w:widowControl w:val="0"/>
        <w:numPr>
          <w:ilvl w:val="0"/>
          <w:numId w:val="1"/>
        </w:numPr>
        <w:tabs>
          <w:tab w:val="left" w:pos="0"/>
          <w:tab w:val="left" w:pos="426"/>
        </w:tabs>
        <w:ind w:left="0" w:firstLine="0"/>
        <w:jc w:val="both"/>
        <w:rPr>
          <w:b w:val="0"/>
        </w:rPr>
      </w:pPr>
      <w:r w:rsidRPr="00752E16">
        <w:rPr>
          <w:b w:val="0"/>
        </w:rPr>
        <w:t xml:space="preserve">Piedāvātajām projektēšanas darbu izmaksu pozīcijām jābūt fiksētām uz projektu izstrādes izpildes laikiem, un tās nedrīkst pārrēķināt, izņemot Līgumos paredzētos gadījumos. </w:t>
      </w:r>
    </w:p>
    <w:p w:rsidR="005E7D92" w:rsidRPr="003E76AA" w:rsidRDefault="005E7D92" w:rsidP="00C373C0">
      <w:pPr>
        <w:widowControl w:val="0"/>
        <w:tabs>
          <w:tab w:val="left" w:pos="0"/>
          <w:tab w:val="left" w:pos="426"/>
        </w:tabs>
        <w:jc w:val="both"/>
        <w:rPr>
          <w:b w:val="0"/>
        </w:rPr>
      </w:pPr>
    </w:p>
    <w:sectPr w:rsidR="005E7D92" w:rsidRPr="003E76AA" w:rsidSect="00C373C0">
      <w:pgSz w:w="11906" w:h="16838"/>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FDD"/>
    <w:multiLevelType w:val="hybridMultilevel"/>
    <w:tmpl w:val="17243AE2"/>
    <w:lvl w:ilvl="0" w:tplc="7124E392">
      <w:start w:val="1"/>
      <w:numFmt w:val="decimal"/>
      <w:lvlText w:val="%1."/>
      <w:lvlJc w:val="left"/>
      <w:pPr>
        <w:tabs>
          <w:tab w:val="num" w:pos="360"/>
        </w:tabs>
        <w:ind w:left="360" w:hanging="360"/>
      </w:pPr>
      <w:rPr>
        <w:rFonts w:ascii="Times New Roman" w:eastAsia="Times New Roman" w:hAnsi="Times New Roman" w:cs="Times New Roman"/>
      </w:rPr>
    </w:lvl>
    <w:lvl w:ilvl="1" w:tplc="7A2676E8">
      <w:start w:val="1"/>
      <w:numFmt w:val="decimal"/>
      <w:lvlText w:val="%2)"/>
      <w:lvlJc w:val="left"/>
      <w:pPr>
        <w:tabs>
          <w:tab w:val="num" w:pos="360"/>
        </w:tabs>
      </w:pPr>
      <w:rPr>
        <w:rFonts w:ascii="Times New Roman" w:eastAsia="Times New Roman" w:hAnsi="Times New Roman" w:cs="Times New Roman"/>
      </w:rPr>
    </w:lvl>
    <w:lvl w:ilvl="2" w:tplc="B1849B28">
      <w:numFmt w:val="none"/>
      <w:lvlText w:val=""/>
      <w:lvlJc w:val="left"/>
      <w:pPr>
        <w:tabs>
          <w:tab w:val="num" w:pos="360"/>
        </w:tabs>
      </w:pPr>
    </w:lvl>
    <w:lvl w:ilvl="3" w:tplc="E0C2130E">
      <w:numFmt w:val="none"/>
      <w:lvlText w:val=""/>
      <w:lvlJc w:val="left"/>
      <w:pPr>
        <w:tabs>
          <w:tab w:val="num" w:pos="360"/>
        </w:tabs>
      </w:pPr>
    </w:lvl>
    <w:lvl w:ilvl="4" w:tplc="5AE4353E">
      <w:numFmt w:val="none"/>
      <w:lvlText w:val=""/>
      <w:lvlJc w:val="left"/>
      <w:pPr>
        <w:tabs>
          <w:tab w:val="num" w:pos="360"/>
        </w:tabs>
      </w:pPr>
    </w:lvl>
    <w:lvl w:ilvl="5" w:tplc="03FA0ACA">
      <w:numFmt w:val="none"/>
      <w:lvlText w:val=""/>
      <w:lvlJc w:val="left"/>
      <w:pPr>
        <w:tabs>
          <w:tab w:val="num" w:pos="360"/>
        </w:tabs>
      </w:pPr>
    </w:lvl>
    <w:lvl w:ilvl="6" w:tplc="4E9C4366">
      <w:numFmt w:val="none"/>
      <w:lvlText w:val=""/>
      <w:lvlJc w:val="left"/>
      <w:pPr>
        <w:tabs>
          <w:tab w:val="num" w:pos="360"/>
        </w:tabs>
      </w:pPr>
    </w:lvl>
    <w:lvl w:ilvl="7" w:tplc="1EB091F6">
      <w:numFmt w:val="none"/>
      <w:lvlText w:val=""/>
      <w:lvlJc w:val="left"/>
      <w:pPr>
        <w:tabs>
          <w:tab w:val="num" w:pos="360"/>
        </w:tabs>
      </w:pPr>
    </w:lvl>
    <w:lvl w:ilvl="8" w:tplc="1062BE1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27"/>
    <w:rsid w:val="00035C99"/>
    <w:rsid w:val="003E76AA"/>
    <w:rsid w:val="00415A16"/>
    <w:rsid w:val="004C0E16"/>
    <w:rsid w:val="005E7D92"/>
    <w:rsid w:val="00625636"/>
    <w:rsid w:val="007E6827"/>
    <w:rsid w:val="00B73599"/>
    <w:rsid w:val="00C373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27"/>
    <w:pPr>
      <w:suppressAutoHyphens/>
      <w:spacing w:after="0" w:line="240" w:lineRule="auto"/>
    </w:pPr>
    <w:rPr>
      <w:rFonts w:ascii="Times New Roman" w:eastAsia="Times New Roman" w:hAnsi="Times New Roman" w:cs="Times New Roman"/>
      <w:b/>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6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27"/>
    <w:pPr>
      <w:suppressAutoHyphens/>
      <w:spacing w:after="0" w:line="240" w:lineRule="auto"/>
    </w:pPr>
    <w:rPr>
      <w:rFonts w:ascii="Times New Roman" w:eastAsia="Times New Roman" w:hAnsi="Times New Roman" w:cs="Times New Roman"/>
      <w:b/>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6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a.orna@kuld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1763</Words>
  <Characters>1006</Characters>
  <Application>Microsoft Office Word</Application>
  <DocSecurity>0</DocSecurity>
  <Lines>8</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Elin_or</dc:creator>
  <cp:lastModifiedBy>Zaig_ku</cp:lastModifiedBy>
  <cp:revision>10</cp:revision>
  <dcterms:created xsi:type="dcterms:W3CDTF">2013-06-10T13:10:00Z</dcterms:created>
  <dcterms:modified xsi:type="dcterms:W3CDTF">2013-07-02T06:24:00Z</dcterms:modified>
</cp:coreProperties>
</file>